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3DD2" w14:textId="77777777" w:rsidR="00647028" w:rsidRPr="007B2FBF" w:rsidRDefault="00C15B37">
      <w:pPr>
        <w:spacing w:before="18"/>
        <w:ind w:left="269" w:right="386"/>
        <w:jc w:val="center"/>
        <w:rPr>
          <w:b/>
          <w:color w:val="FF0000"/>
          <w:spacing w:val="-1"/>
          <w:sz w:val="56"/>
          <w:szCs w:val="56"/>
        </w:rPr>
      </w:pPr>
      <w:r w:rsidRPr="007B2FBF">
        <w:rPr>
          <w:noProof/>
          <w:color w:val="FF0000"/>
          <w:spacing w:val="-3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65C9CFD4" wp14:editId="3710BEE3">
            <wp:simplePos x="0" y="0"/>
            <wp:positionH relativeFrom="column">
              <wp:posOffset>4978400</wp:posOffset>
            </wp:positionH>
            <wp:positionV relativeFrom="paragraph">
              <wp:posOffset>-420370</wp:posOffset>
            </wp:positionV>
            <wp:extent cx="1435100" cy="426720"/>
            <wp:effectExtent l="0" t="0" r="0" b="0"/>
            <wp:wrapNone/>
            <wp:docPr id="6" name="图片 5" descr="资源 7@4x">
              <a:extLst xmlns:a="http://schemas.openxmlformats.org/drawingml/2006/main">
                <a:ext uri="{FF2B5EF4-FFF2-40B4-BE49-F238E27FC236}">
                  <a16:creationId xmlns:a16="http://schemas.microsoft.com/office/drawing/2014/main" id="{1AE5CAFD-BA5D-4909-BA62-A5C7CA44D9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资源 7@4x">
                      <a:extLst>
                        <a:ext uri="{FF2B5EF4-FFF2-40B4-BE49-F238E27FC236}">
                          <a16:creationId xmlns:a16="http://schemas.microsoft.com/office/drawing/2014/main" id="{1AE5CAFD-BA5D-4909-BA62-A5C7CA44D9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FBF">
        <w:rPr>
          <w:noProof/>
          <w:color w:val="FF0000"/>
          <w:spacing w:val="-3"/>
          <w:sz w:val="56"/>
          <w:szCs w:val="56"/>
        </w:rPr>
        <w:drawing>
          <wp:anchor distT="0" distB="0" distL="114300" distR="114300" simplePos="0" relativeHeight="251657216" behindDoc="0" locked="0" layoutInCell="1" allowOverlap="1" wp14:anchorId="75BB7D9B" wp14:editId="0E78458C">
            <wp:simplePos x="0" y="0"/>
            <wp:positionH relativeFrom="column">
              <wp:posOffset>-50800</wp:posOffset>
            </wp:positionH>
            <wp:positionV relativeFrom="paragraph">
              <wp:posOffset>-476250</wp:posOffset>
            </wp:positionV>
            <wp:extent cx="1701800" cy="451571"/>
            <wp:effectExtent l="0" t="0" r="0" b="5715"/>
            <wp:wrapNone/>
            <wp:docPr id="5" name="图片 4" descr="资源 1@4x">
              <a:extLst xmlns:a="http://schemas.openxmlformats.org/drawingml/2006/main">
                <a:ext uri="{FF2B5EF4-FFF2-40B4-BE49-F238E27FC236}">
                  <a16:creationId xmlns:a16="http://schemas.microsoft.com/office/drawing/2014/main" id="{B1E6F906-6EE6-4767-BF4D-D1B9893E5B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资源 1@4x">
                      <a:extLst>
                        <a:ext uri="{FF2B5EF4-FFF2-40B4-BE49-F238E27FC236}">
                          <a16:creationId xmlns:a16="http://schemas.microsoft.com/office/drawing/2014/main" id="{B1E6F906-6EE6-4767-BF4D-D1B9893E5B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451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47028" w:rsidRPr="007B2FBF">
        <w:rPr>
          <w:rFonts w:hint="eastAsia"/>
          <w:b/>
          <w:color w:val="FF0000"/>
          <w:spacing w:val="-1"/>
          <w:sz w:val="56"/>
          <w:szCs w:val="56"/>
        </w:rPr>
        <w:t>微纳加工</w:t>
      </w:r>
      <w:proofErr w:type="gramEnd"/>
      <w:r w:rsidR="00647028" w:rsidRPr="007B2FBF">
        <w:rPr>
          <w:rFonts w:hint="eastAsia"/>
          <w:b/>
          <w:color w:val="FF0000"/>
          <w:spacing w:val="-1"/>
          <w:sz w:val="56"/>
          <w:szCs w:val="56"/>
        </w:rPr>
        <w:t>与测试平台</w:t>
      </w:r>
    </w:p>
    <w:p w14:paraId="04B3609B" w14:textId="77777777" w:rsidR="00F412EE" w:rsidRPr="007B2FBF" w:rsidRDefault="00000000">
      <w:pPr>
        <w:spacing w:before="18"/>
        <w:ind w:left="269" w:right="386"/>
        <w:jc w:val="center"/>
        <w:rPr>
          <w:b/>
          <w:color w:val="FF0000"/>
          <w:sz w:val="56"/>
          <w:szCs w:val="56"/>
        </w:rPr>
      </w:pPr>
      <w:r w:rsidRPr="007B2FBF">
        <w:rPr>
          <w:b/>
          <w:color w:val="FF0000"/>
          <w:spacing w:val="-1"/>
          <w:sz w:val="56"/>
          <w:szCs w:val="56"/>
        </w:rPr>
        <w:t>超净实验室使用规范与安全须知</w:t>
      </w:r>
    </w:p>
    <w:p w14:paraId="708DE070" w14:textId="77777777" w:rsidR="00F412EE" w:rsidRDefault="00F412EE">
      <w:pPr>
        <w:pStyle w:val="a3"/>
        <w:spacing w:before="4"/>
        <w:ind w:left="0" w:firstLine="0"/>
        <w:jc w:val="left"/>
        <w:rPr>
          <w:b/>
          <w:sz w:val="22"/>
        </w:rPr>
      </w:pPr>
    </w:p>
    <w:p w14:paraId="0DE8297E" w14:textId="77777777" w:rsidR="00F412EE" w:rsidRPr="00647028" w:rsidRDefault="00000000" w:rsidP="00FE0EB4">
      <w:pPr>
        <w:pStyle w:val="a3"/>
        <w:spacing w:beforeLines="50" w:before="120" w:after="100" w:afterAutospacing="1" w:line="360" w:lineRule="auto"/>
        <w:ind w:left="0" w:firstLineChars="200" w:firstLine="540"/>
        <w:jc w:val="left"/>
        <w:rPr>
          <w:sz w:val="28"/>
          <w:szCs w:val="28"/>
        </w:rPr>
      </w:pPr>
      <w:proofErr w:type="gramStart"/>
      <w:r w:rsidRPr="00647028">
        <w:rPr>
          <w:spacing w:val="-10"/>
          <w:sz w:val="28"/>
          <w:szCs w:val="28"/>
        </w:rPr>
        <w:t>微纳加工</w:t>
      </w:r>
      <w:proofErr w:type="gramEnd"/>
      <w:r w:rsidRPr="00647028">
        <w:rPr>
          <w:spacing w:val="-10"/>
          <w:sz w:val="28"/>
          <w:szCs w:val="28"/>
        </w:rPr>
        <w:t>与测试平台</w:t>
      </w:r>
      <w:r w:rsidRPr="00647028">
        <w:rPr>
          <w:sz w:val="28"/>
          <w:szCs w:val="28"/>
        </w:rPr>
        <w:t>（简称平台</w:t>
      </w:r>
      <w:r w:rsidRPr="00647028">
        <w:rPr>
          <w:spacing w:val="-86"/>
          <w:sz w:val="28"/>
          <w:szCs w:val="28"/>
        </w:rPr>
        <w:t>）</w:t>
      </w:r>
      <w:r w:rsidRPr="00647028">
        <w:rPr>
          <w:spacing w:val="-1"/>
          <w:sz w:val="28"/>
          <w:szCs w:val="28"/>
        </w:rPr>
        <w:t xml:space="preserve">一期建设超净室面积约 </w:t>
      </w:r>
      <w:r w:rsidRPr="00647028">
        <w:rPr>
          <w:sz w:val="28"/>
          <w:szCs w:val="28"/>
        </w:rPr>
        <w:t>200</w:t>
      </w:r>
      <w:r w:rsidRPr="00647028">
        <w:rPr>
          <w:spacing w:val="-16"/>
          <w:sz w:val="28"/>
          <w:szCs w:val="28"/>
        </w:rPr>
        <w:t xml:space="preserve"> </w:t>
      </w:r>
      <w:r w:rsidRPr="00647028">
        <w:rPr>
          <w:spacing w:val="-25"/>
          <w:sz w:val="28"/>
          <w:szCs w:val="28"/>
        </w:rPr>
        <w:t>m</w:t>
      </w:r>
      <w:r w:rsidRPr="00647028">
        <w:rPr>
          <w:spacing w:val="-216"/>
          <w:sz w:val="28"/>
          <w:szCs w:val="28"/>
        </w:rPr>
        <w:t>（</w:t>
      </w:r>
      <w:r w:rsidRPr="00647028">
        <w:rPr>
          <w:position w:val="12"/>
          <w:sz w:val="13"/>
          <w:szCs w:val="28"/>
        </w:rPr>
        <w:t>2</w:t>
      </w:r>
      <w:r w:rsidRPr="00647028">
        <w:rPr>
          <w:spacing w:val="45"/>
          <w:position w:val="12"/>
          <w:sz w:val="13"/>
          <w:szCs w:val="28"/>
        </w:rPr>
        <w:t xml:space="preserve">  </w:t>
      </w:r>
      <w:r w:rsidRPr="00647028">
        <w:rPr>
          <w:sz w:val="28"/>
          <w:szCs w:val="28"/>
        </w:rPr>
        <w:t>百级室+千级室</w:t>
      </w:r>
      <w:r w:rsidRPr="00647028">
        <w:rPr>
          <w:spacing w:val="-128"/>
          <w:sz w:val="28"/>
          <w:szCs w:val="28"/>
        </w:rPr>
        <w:t>）</w:t>
      </w:r>
      <w:r w:rsidRPr="00647028">
        <w:rPr>
          <w:spacing w:val="-5"/>
          <w:sz w:val="28"/>
          <w:szCs w:val="28"/>
        </w:rPr>
        <w:t>，</w:t>
      </w:r>
      <w:r w:rsidRPr="00647028">
        <w:rPr>
          <w:spacing w:val="-2"/>
          <w:sz w:val="28"/>
          <w:szCs w:val="28"/>
        </w:rPr>
        <w:t>主要由紫外光刻室、电镜室、镀膜刻蚀室、性质</w:t>
      </w:r>
      <w:proofErr w:type="gramStart"/>
      <w:r w:rsidRPr="00647028">
        <w:rPr>
          <w:spacing w:val="-2"/>
          <w:sz w:val="28"/>
          <w:szCs w:val="28"/>
        </w:rPr>
        <w:t>表征室</w:t>
      </w:r>
      <w:proofErr w:type="gramEnd"/>
      <w:r w:rsidRPr="00647028">
        <w:rPr>
          <w:spacing w:val="-2"/>
          <w:sz w:val="28"/>
          <w:szCs w:val="28"/>
        </w:rPr>
        <w:t>构成。根据用户在平台的使用情况，超净室使用规范与安全须知如下：</w:t>
      </w:r>
    </w:p>
    <w:p w14:paraId="1E8C838B" w14:textId="77777777" w:rsidR="00F412EE" w:rsidRPr="00647028" w:rsidRDefault="00000000" w:rsidP="00FE0EB4">
      <w:pPr>
        <w:pStyle w:val="a4"/>
        <w:numPr>
          <w:ilvl w:val="0"/>
          <w:numId w:val="1"/>
        </w:numPr>
        <w:tabs>
          <w:tab w:val="left" w:pos="472"/>
        </w:tabs>
        <w:spacing w:beforeLines="50" w:before="120" w:after="100" w:afterAutospacing="1" w:line="360" w:lineRule="auto"/>
        <w:ind w:right="227"/>
        <w:jc w:val="both"/>
        <w:rPr>
          <w:sz w:val="28"/>
          <w:szCs w:val="24"/>
        </w:rPr>
      </w:pPr>
      <w:r w:rsidRPr="00647028">
        <w:rPr>
          <w:spacing w:val="-2"/>
          <w:sz w:val="28"/>
          <w:szCs w:val="24"/>
        </w:rPr>
        <w:t>用户须经实验室安全培训和</w:t>
      </w:r>
      <w:r w:rsidR="00647028">
        <w:rPr>
          <w:rFonts w:hint="eastAsia"/>
          <w:spacing w:val="-2"/>
          <w:sz w:val="28"/>
          <w:szCs w:val="24"/>
        </w:rPr>
        <w:t>超净室安全培训后</w:t>
      </w:r>
      <w:r w:rsidRPr="00647028">
        <w:rPr>
          <w:spacing w:val="-2"/>
          <w:sz w:val="28"/>
          <w:szCs w:val="24"/>
        </w:rPr>
        <w:t>，方可独立进入超净实验室。对于平台有使用需求的科研人员，经课题组负责人同意后可向平台提</w:t>
      </w:r>
      <w:r w:rsidR="00647028">
        <w:rPr>
          <w:rFonts w:hint="eastAsia"/>
          <w:spacing w:val="-2"/>
          <w:sz w:val="28"/>
          <w:szCs w:val="24"/>
        </w:rPr>
        <w:t>出</w:t>
      </w:r>
      <w:r w:rsidRPr="00647028">
        <w:rPr>
          <w:spacing w:val="-2"/>
          <w:sz w:val="28"/>
          <w:szCs w:val="24"/>
        </w:rPr>
        <w:t>申请。</w:t>
      </w:r>
    </w:p>
    <w:p w14:paraId="0F9F2AE4" w14:textId="77777777" w:rsidR="00F412EE" w:rsidRPr="00647028" w:rsidRDefault="00000000" w:rsidP="00FE0EB4">
      <w:pPr>
        <w:pStyle w:val="a4"/>
        <w:numPr>
          <w:ilvl w:val="0"/>
          <w:numId w:val="1"/>
        </w:numPr>
        <w:tabs>
          <w:tab w:val="left" w:pos="472"/>
        </w:tabs>
        <w:spacing w:beforeLines="50" w:before="120" w:after="100" w:afterAutospacing="1" w:line="360" w:lineRule="auto"/>
        <w:ind w:right="224"/>
        <w:jc w:val="both"/>
        <w:rPr>
          <w:sz w:val="28"/>
          <w:szCs w:val="24"/>
        </w:rPr>
      </w:pPr>
      <w:r w:rsidRPr="00647028">
        <w:rPr>
          <w:spacing w:val="-2"/>
          <w:sz w:val="28"/>
          <w:szCs w:val="24"/>
        </w:rPr>
        <w:t>用户进入超净室须身体健康，衣着整洁，无化妆，且不携带与实验无关物品。严禁有传染性疾病、皮肤病和重大疾病的人员进入超净室。严禁将普通用纸、电脑带入实验室，对于手机、</w:t>
      </w:r>
      <w:proofErr w:type="spellStart"/>
      <w:r w:rsidRPr="00647028">
        <w:rPr>
          <w:spacing w:val="-2"/>
          <w:sz w:val="28"/>
          <w:szCs w:val="24"/>
        </w:rPr>
        <w:t>ipad</w:t>
      </w:r>
      <w:proofErr w:type="spellEnd"/>
      <w:r w:rsidRPr="00647028">
        <w:rPr>
          <w:spacing w:val="-2"/>
          <w:sz w:val="28"/>
          <w:szCs w:val="24"/>
        </w:rPr>
        <w:t>，务必将其用塑料薄膜包裹后再带入。</w:t>
      </w:r>
    </w:p>
    <w:p w14:paraId="683D1390" w14:textId="77777777" w:rsidR="00F412EE" w:rsidRPr="00647028" w:rsidRDefault="00000000" w:rsidP="00FE0EB4">
      <w:pPr>
        <w:pStyle w:val="a4"/>
        <w:numPr>
          <w:ilvl w:val="0"/>
          <w:numId w:val="1"/>
        </w:numPr>
        <w:tabs>
          <w:tab w:val="left" w:pos="472"/>
        </w:tabs>
        <w:spacing w:beforeLines="50" w:before="120" w:after="100" w:afterAutospacing="1" w:line="360" w:lineRule="auto"/>
        <w:ind w:right="227"/>
        <w:jc w:val="both"/>
        <w:rPr>
          <w:sz w:val="28"/>
          <w:szCs w:val="24"/>
        </w:rPr>
      </w:pPr>
      <w:r w:rsidRPr="00647028">
        <w:rPr>
          <w:spacing w:val="-2"/>
          <w:sz w:val="28"/>
          <w:szCs w:val="24"/>
        </w:rPr>
        <w:t>对于普通化学试剂，用户务必将试剂瓶擦拭干净后再通过专用窗口带入实验室，且严格按照化学试剂使用规范操作。严禁将剧毒试剂、药品带入实验室。对于危险管</w:t>
      </w:r>
      <w:proofErr w:type="gramStart"/>
      <w:r w:rsidRPr="00647028">
        <w:rPr>
          <w:spacing w:val="-2"/>
          <w:sz w:val="28"/>
          <w:szCs w:val="24"/>
        </w:rPr>
        <w:t>控类酸</w:t>
      </w:r>
      <w:proofErr w:type="gramEnd"/>
      <w:r w:rsidRPr="00647028">
        <w:rPr>
          <w:spacing w:val="-2"/>
          <w:sz w:val="28"/>
          <w:szCs w:val="24"/>
        </w:rPr>
        <w:t>、碱试剂，必须首先向平台提</w:t>
      </w:r>
      <w:r w:rsidR="00647028">
        <w:rPr>
          <w:rFonts w:hint="eastAsia"/>
          <w:spacing w:val="-2"/>
          <w:sz w:val="28"/>
          <w:szCs w:val="24"/>
        </w:rPr>
        <w:t>出</w:t>
      </w:r>
      <w:r w:rsidRPr="00647028">
        <w:rPr>
          <w:spacing w:val="-2"/>
          <w:sz w:val="28"/>
          <w:szCs w:val="24"/>
        </w:rPr>
        <w:t>申请，允许后方可带入，且该类试剂统一管理。</w:t>
      </w:r>
    </w:p>
    <w:p w14:paraId="0A2477FF" w14:textId="77777777" w:rsidR="00F412EE" w:rsidRPr="00647028" w:rsidRDefault="00000000" w:rsidP="00FE0EB4">
      <w:pPr>
        <w:pStyle w:val="a4"/>
        <w:numPr>
          <w:ilvl w:val="0"/>
          <w:numId w:val="1"/>
        </w:numPr>
        <w:tabs>
          <w:tab w:val="left" w:pos="472"/>
        </w:tabs>
        <w:spacing w:beforeLines="50" w:before="120" w:after="100" w:afterAutospacing="1" w:line="360" w:lineRule="auto"/>
        <w:ind w:right="223"/>
        <w:jc w:val="both"/>
        <w:rPr>
          <w:sz w:val="28"/>
          <w:szCs w:val="24"/>
        </w:rPr>
      </w:pPr>
      <w:r w:rsidRPr="00647028">
        <w:rPr>
          <w:spacing w:val="-2"/>
          <w:sz w:val="28"/>
          <w:szCs w:val="24"/>
        </w:rPr>
        <w:t>实验室使用制度为：网上预约（大型设备）+现场登记制度。用户进入实验室时须登记使用设备、起始时间、姓名等信息，离开实验室时须登记结束时间，设备状况等信息。对于设备异常情况，须及时记录，且在专用设备登记处记录设备具体情况。</w:t>
      </w:r>
    </w:p>
    <w:p w14:paraId="341C2EB4" w14:textId="77777777" w:rsidR="00F412EE" w:rsidRPr="00647028" w:rsidRDefault="00000000" w:rsidP="00FE0EB4">
      <w:pPr>
        <w:pStyle w:val="a4"/>
        <w:numPr>
          <w:ilvl w:val="0"/>
          <w:numId w:val="1"/>
        </w:numPr>
        <w:tabs>
          <w:tab w:val="left" w:pos="472"/>
        </w:tabs>
        <w:spacing w:beforeLines="50" w:before="120" w:after="100" w:afterAutospacing="1" w:line="360" w:lineRule="auto"/>
        <w:ind w:right="224"/>
        <w:jc w:val="both"/>
        <w:rPr>
          <w:sz w:val="28"/>
          <w:szCs w:val="24"/>
        </w:rPr>
      </w:pPr>
      <w:r w:rsidRPr="00647028">
        <w:rPr>
          <w:spacing w:val="-2"/>
          <w:sz w:val="28"/>
          <w:szCs w:val="24"/>
        </w:rPr>
        <w:t>用户进入实验室须规范穿戴洁净服。进入实验室前依次将鞋子、外套放入门口鞋柜和衣柜中，再依次穿戴头罩、口罩、手套、超净服和鞋套，经风淋后</w:t>
      </w:r>
      <w:r w:rsidRPr="00647028">
        <w:rPr>
          <w:spacing w:val="-2"/>
          <w:sz w:val="28"/>
          <w:szCs w:val="24"/>
        </w:rPr>
        <w:lastRenderedPageBreak/>
        <w:t>进入实验室。超净</w:t>
      </w:r>
      <w:proofErr w:type="gramStart"/>
      <w:r w:rsidRPr="00647028">
        <w:rPr>
          <w:spacing w:val="-2"/>
          <w:sz w:val="28"/>
          <w:szCs w:val="24"/>
        </w:rPr>
        <w:t>服分为</w:t>
      </w:r>
      <w:proofErr w:type="gramEnd"/>
      <w:r w:rsidRPr="00647028">
        <w:rPr>
          <w:spacing w:val="-2"/>
          <w:sz w:val="28"/>
          <w:szCs w:val="24"/>
        </w:rPr>
        <w:t>红色（女</w:t>
      </w:r>
      <w:r w:rsidRPr="00647028">
        <w:rPr>
          <w:spacing w:val="-120"/>
          <w:sz w:val="28"/>
          <w:szCs w:val="24"/>
        </w:rPr>
        <w:t>）</w:t>
      </w:r>
      <w:r w:rsidRPr="00647028">
        <w:rPr>
          <w:spacing w:val="-2"/>
          <w:sz w:val="28"/>
          <w:szCs w:val="24"/>
        </w:rPr>
        <w:t>、蓝色（男）和白色（个人专用</w:t>
      </w:r>
      <w:r w:rsidRPr="00647028">
        <w:rPr>
          <w:spacing w:val="-120"/>
          <w:sz w:val="28"/>
          <w:szCs w:val="24"/>
        </w:rPr>
        <w:t>）</w:t>
      </w:r>
      <w:r w:rsidRPr="00647028">
        <w:rPr>
          <w:spacing w:val="-2"/>
          <w:sz w:val="28"/>
          <w:szCs w:val="24"/>
        </w:rPr>
        <w:t>。对于不再使用超净室的用户，须</w:t>
      </w:r>
      <w:r w:rsidRPr="00647028">
        <w:rPr>
          <w:sz w:val="28"/>
          <w:szCs w:val="24"/>
        </w:rPr>
        <w:t>及时将个人超净服带离实验室；对于实验室使用</w:t>
      </w:r>
      <w:proofErr w:type="gramStart"/>
      <w:r w:rsidRPr="00647028">
        <w:rPr>
          <w:sz w:val="28"/>
          <w:szCs w:val="24"/>
        </w:rPr>
        <w:t>频次低</w:t>
      </w:r>
      <w:proofErr w:type="gramEnd"/>
      <w:r w:rsidRPr="00647028">
        <w:rPr>
          <w:sz w:val="28"/>
          <w:szCs w:val="24"/>
        </w:rPr>
        <w:t>的用户（1</w:t>
      </w:r>
      <w:r w:rsidRPr="00647028">
        <w:rPr>
          <w:spacing w:val="-5"/>
          <w:sz w:val="28"/>
          <w:szCs w:val="24"/>
        </w:rPr>
        <w:t xml:space="preserve"> 次/周</w:t>
      </w:r>
      <w:r w:rsidRPr="00647028">
        <w:rPr>
          <w:spacing w:val="-120"/>
          <w:sz w:val="28"/>
          <w:szCs w:val="24"/>
        </w:rPr>
        <w:t>）</w:t>
      </w:r>
      <w:r w:rsidRPr="00647028">
        <w:rPr>
          <w:sz w:val="28"/>
          <w:szCs w:val="24"/>
        </w:rPr>
        <w:t>，请将专用</w:t>
      </w:r>
      <w:r w:rsidRPr="00647028">
        <w:rPr>
          <w:spacing w:val="-2"/>
          <w:sz w:val="28"/>
          <w:szCs w:val="24"/>
        </w:rPr>
        <w:t>服放入专用柜子中，并贴上标签：姓名+课题组，且严禁将实验室衣柜钥匙带离实验</w:t>
      </w:r>
      <w:r w:rsidRPr="00647028">
        <w:rPr>
          <w:spacing w:val="-6"/>
          <w:sz w:val="28"/>
          <w:szCs w:val="24"/>
        </w:rPr>
        <w:t>室。</w:t>
      </w:r>
    </w:p>
    <w:p w14:paraId="38388AA7" w14:textId="77777777" w:rsidR="00F412EE" w:rsidRPr="00647028" w:rsidRDefault="00000000" w:rsidP="00FE0EB4">
      <w:pPr>
        <w:pStyle w:val="a4"/>
        <w:numPr>
          <w:ilvl w:val="0"/>
          <w:numId w:val="1"/>
        </w:numPr>
        <w:tabs>
          <w:tab w:val="left" w:pos="472"/>
        </w:tabs>
        <w:spacing w:beforeLines="50" w:before="120" w:after="100" w:afterAutospacing="1" w:line="360" w:lineRule="auto"/>
        <w:ind w:left="417" w:hangingChars="150" w:hanging="417"/>
        <w:rPr>
          <w:sz w:val="28"/>
          <w:szCs w:val="28"/>
        </w:rPr>
      </w:pPr>
      <w:r w:rsidRPr="00647028">
        <w:rPr>
          <w:spacing w:val="-2"/>
          <w:sz w:val="28"/>
          <w:szCs w:val="24"/>
        </w:rPr>
        <w:t>用户使用大型专用设备（扫描电镜、镀膜设备、刻蚀设备</w:t>
      </w:r>
      <w:r w:rsidRPr="00647028">
        <w:rPr>
          <w:spacing w:val="-83"/>
          <w:sz w:val="28"/>
          <w:szCs w:val="24"/>
        </w:rPr>
        <w:t>）</w:t>
      </w:r>
      <w:r w:rsidRPr="00647028">
        <w:rPr>
          <w:spacing w:val="-12"/>
          <w:sz w:val="28"/>
          <w:szCs w:val="24"/>
        </w:rPr>
        <w:t>，须严格按照设备流程规范</w:t>
      </w:r>
      <w:r w:rsidRPr="00647028">
        <w:rPr>
          <w:spacing w:val="-2"/>
          <w:sz w:val="28"/>
          <w:szCs w:val="24"/>
        </w:rPr>
        <w:t>操作，登记日期、姓名、起止时间、单位、样品数等详细信息。对于实验室配套的湿法和干法清洗、旋涂、检测等常规设备，仅需登记日期、姓名、起止时间。对于所有设备，使用前须检查设备状况，结束后须检查设备状况及配套水、电、气是否关闭，并清理实验台。平台所有设备，严禁在无人监护状态下运行。若发现设备</w:t>
      </w:r>
      <w:r w:rsidR="00647028" w:rsidRPr="00647028">
        <w:rPr>
          <w:rFonts w:hint="eastAsia"/>
          <w:spacing w:val="-2"/>
          <w:sz w:val="28"/>
          <w:szCs w:val="24"/>
        </w:rPr>
        <w:t>出</w:t>
      </w:r>
      <w:r w:rsidRPr="00647028">
        <w:rPr>
          <w:spacing w:val="-2"/>
          <w:sz w:val="28"/>
          <w:szCs w:val="24"/>
        </w:rPr>
        <w:t>现异常情</w:t>
      </w:r>
      <w:r w:rsidRPr="00647028">
        <w:rPr>
          <w:spacing w:val="-1"/>
          <w:sz w:val="28"/>
          <w:szCs w:val="28"/>
        </w:rPr>
        <w:t>况时，必须详细登记和记录情况，并告知平台管理人员。</w:t>
      </w:r>
    </w:p>
    <w:p w14:paraId="6C2C0BA5" w14:textId="77777777" w:rsidR="00F412EE" w:rsidRPr="00647028" w:rsidRDefault="00000000" w:rsidP="00FE0EB4">
      <w:pPr>
        <w:pStyle w:val="a4"/>
        <w:numPr>
          <w:ilvl w:val="0"/>
          <w:numId w:val="1"/>
        </w:numPr>
        <w:tabs>
          <w:tab w:val="left" w:pos="472"/>
        </w:tabs>
        <w:spacing w:beforeLines="50" w:before="120" w:after="100" w:afterAutospacing="1" w:line="360" w:lineRule="auto"/>
        <w:ind w:right="226"/>
        <w:jc w:val="both"/>
        <w:rPr>
          <w:sz w:val="28"/>
          <w:szCs w:val="24"/>
        </w:rPr>
      </w:pPr>
      <w:r w:rsidRPr="00647028">
        <w:rPr>
          <w:spacing w:val="-6"/>
          <w:sz w:val="28"/>
          <w:szCs w:val="24"/>
        </w:rPr>
        <w:t>对于刻蚀设备所用特种气体（有毒、易燃、易爆</w:t>
      </w:r>
      <w:r w:rsidRPr="00647028">
        <w:rPr>
          <w:spacing w:val="-78"/>
          <w:sz w:val="28"/>
          <w:szCs w:val="24"/>
        </w:rPr>
        <w:t>）</w:t>
      </w:r>
      <w:r w:rsidRPr="00647028">
        <w:rPr>
          <w:spacing w:val="-15"/>
          <w:sz w:val="28"/>
          <w:szCs w:val="24"/>
        </w:rPr>
        <w:t>，用户须向管理人员提前申请，仅在</w:t>
      </w:r>
      <w:r w:rsidRPr="00647028">
        <w:rPr>
          <w:spacing w:val="-2"/>
          <w:sz w:val="28"/>
          <w:szCs w:val="24"/>
        </w:rPr>
        <w:t>使用时间段开启该类气瓶。如有报警器鸣响，所有人员应立即离开实验室，并上报平台管理人员。当明确某特定气体泄露时，即刻关闭该气体阀门。</w:t>
      </w:r>
    </w:p>
    <w:p w14:paraId="70C7B71E" w14:textId="77777777" w:rsidR="00F412EE" w:rsidRPr="00647028" w:rsidRDefault="00000000" w:rsidP="00FE0EB4">
      <w:pPr>
        <w:pStyle w:val="a4"/>
        <w:numPr>
          <w:ilvl w:val="0"/>
          <w:numId w:val="1"/>
        </w:numPr>
        <w:tabs>
          <w:tab w:val="left" w:pos="472"/>
        </w:tabs>
        <w:spacing w:beforeLines="50" w:before="120" w:after="100" w:afterAutospacing="1" w:line="360" w:lineRule="auto"/>
        <w:ind w:right="226"/>
        <w:jc w:val="both"/>
        <w:rPr>
          <w:sz w:val="28"/>
          <w:szCs w:val="24"/>
        </w:rPr>
      </w:pPr>
      <w:r w:rsidRPr="00647028">
        <w:rPr>
          <w:spacing w:val="-2"/>
          <w:sz w:val="28"/>
          <w:szCs w:val="24"/>
        </w:rPr>
        <w:t>当各功能室的用户为最后一位使用者时，离开实验室时应关闭该功能室光源。若为整个实验室最后一位离开者，务必检查整个超净室平台的水、电、气状况，保证阀门和电源关闭。</w:t>
      </w:r>
    </w:p>
    <w:p w14:paraId="38C8F59B" w14:textId="77777777" w:rsidR="00F412EE" w:rsidRPr="00647028" w:rsidRDefault="00000000" w:rsidP="00FE0EB4">
      <w:pPr>
        <w:pStyle w:val="a4"/>
        <w:numPr>
          <w:ilvl w:val="0"/>
          <w:numId w:val="1"/>
        </w:numPr>
        <w:tabs>
          <w:tab w:val="left" w:pos="472"/>
        </w:tabs>
        <w:spacing w:beforeLines="50" w:before="120" w:after="100" w:afterAutospacing="1" w:line="360" w:lineRule="auto"/>
        <w:ind w:right="225"/>
        <w:jc w:val="both"/>
        <w:rPr>
          <w:sz w:val="28"/>
          <w:szCs w:val="24"/>
        </w:rPr>
      </w:pPr>
      <w:r w:rsidRPr="00647028">
        <w:rPr>
          <w:spacing w:val="-3"/>
          <w:sz w:val="28"/>
          <w:szCs w:val="24"/>
        </w:rPr>
        <w:t xml:space="preserve">数据的拷贝使用光盘或通过专用 </w:t>
      </w:r>
      <w:r w:rsidRPr="00647028">
        <w:rPr>
          <w:spacing w:val="-2"/>
          <w:sz w:val="28"/>
          <w:szCs w:val="24"/>
        </w:rPr>
        <w:t>U</w:t>
      </w:r>
      <w:r w:rsidRPr="00647028">
        <w:rPr>
          <w:spacing w:val="-8"/>
          <w:sz w:val="28"/>
          <w:szCs w:val="24"/>
        </w:rPr>
        <w:t xml:space="preserve"> 盘由邮件发送。严禁未经他人允许，拷贝平台非个</w:t>
      </w:r>
      <w:r w:rsidRPr="00647028">
        <w:rPr>
          <w:spacing w:val="-4"/>
          <w:sz w:val="28"/>
          <w:szCs w:val="24"/>
        </w:rPr>
        <w:t>人数据。</w:t>
      </w:r>
    </w:p>
    <w:p w14:paraId="108310F4" w14:textId="77777777" w:rsidR="00F412EE" w:rsidRPr="00647028" w:rsidRDefault="00000000" w:rsidP="00FE0EB4">
      <w:pPr>
        <w:pStyle w:val="a4"/>
        <w:numPr>
          <w:ilvl w:val="0"/>
          <w:numId w:val="1"/>
        </w:numPr>
        <w:tabs>
          <w:tab w:val="left" w:pos="592"/>
        </w:tabs>
        <w:spacing w:beforeLines="50" w:before="120" w:after="100" w:afterAutospacing="1" w:line="360" w:lineRule="auto"/>
        <w:ind w:left="591" w:hanging="481"/>
        <w:jc w:val="both"/>
        <w:rPr>
          <w:sz w:val="28"/>
          <w:szCs w:val="24"/>
        </w:rPr>
      </w:pPr>
      <w:r w:rsidRPr="00647028">
        <w:rPr>
          <w:spacing w:val="-1"/>
          <w:sz w:val="28"/>
          <w:szCs w:val="24"/>
        </w:rPr>
        <w:t>实验室将根据用户对实验室的使用状况，按照管理办法规定，实施奖励和处罚。</w:t>
      </w:r>
    </w:p>
    <w:p w14:paraId="0F2E2BB9" w14:textId="77777777" w:rsidR="00F412EE" w:rsidRPr="00647028" w:rsidRDefault="00000000" w:rsidP="00FE0EB4">
      <w:pPr>
        <w:pStyle w:val="a4"/>
        <w:numPr>
          <w:ilvl w:val="0"/>
          <w:numId w:val="1"/>
        </w:numPr>
        <w:tabs>
          <w:tab w:val="left" w:pos="592"/>
        </w:tabs>
        <w:spacing w:beforeLines="50" w:before="120" w:after="100" w:afterAutospacing="1" w:line="360" w:lineRule="auto"/>
        <w:ind w:left="591" w:hanging="481"/>
        <w:jc w:val="both"/>
        <w:rPr>
          <w:sz w:val="28"/>
          <w:szCs w:val="24"/>
        </w:rPr>
      </w:pPr>
      <w:r w:rsidRPr="00647028">
        <w:rPr>
          <w:spacing w:val="-1"/>
          <w:sz w:val="28"/>
          <w:szCs w:val="24"/>
        </w:rPr>
        <w:lastRenderedPageBreak/>
        <w:t>实验室的开放运行时间和管理办法，将随时根据实验室运行情况适当调整。</w:t>
      </w:r>
    </w:p>
    <w:p w14:paraId="79500BD4" w14:textId="77777777" w:rsidR="00F412EE" w:rsidRDefault="00F412EE" w:rsidP="00FE0EB4">
      <w:pPr>
        <w:pStyle w:val="a3"/>
        <w:spacing w:before="50" w:after="100" w:afterAutospacing="1"/>
        <w:ind w:left="0" w:firstLine="0"/>
        <w:jc w:val="left"/>
        <w:rPr>
          <w:sz w:val="16"/>
        </w:rPr>
      </w:pPr>
    </w:p>
    <w:p w14:paraId="0EE2C9FE" w14:textId="77777777" w:rsidR="00F412EE" w:rsidRDefault="00000000" w:rsidP="00FE0EB4">
      <w:pPr>
        <w:spacing w:before="50" w:after="100" w:afterAutospacing="1"/>
        <w:ind w:left="62" w:right="2705"/>
        <w:jc w:val="center"/>
        <w:rPr>
          <w:sz w:val="32"/>
        </w:rPr>
      </w:pPr>
      <w:r>
        <w:rPr>
          <w:w w:val="95"/>
          <w:sz w:val="32"/>
        </w:rPr>
        <w:t>设备维护与安全联系人：王国华</w:t>
      </w:r>
      <w:r>
        <w:rPr>
          <w:spacing w:val="-2"/>
          <w:w w:val="95"/>
          <w:sz w:val="32"/>
        </w:rPr>
        <w:t>，18818218860</w:t>
      </w:r>
    </w:p>
    <w:p w14:paraId="2D6BC00F" w14:textId="77777777" w:rsidR="00F412EE" w:rsidRDefault="00F412EE" w:rsidP="00FE0EB4">
      <w:pPr>
        <w:pStyle w:val="a3"/>
        <w:spacing w:before="50" w:after="100" w:afterAutospacing="1"/>
        <w:ind w:left="0" w:firstLine="0"/>
        <w:jc w:val="left"/>
        <w:rPr>
          <w:sz w:val="43"/>
        </w:rPr>
      </w:pPr>
    </w:p>
    <w:p w14:paraId="19B3CE6D" w14:textId="77777777" w:rsidR="00F412EE" w:rsidRDefault="00000000" w:rsidP="00FE0EB4">
      <w:pPr>
        <w:spacing w:before="50" w:after="100" w:afterAutospacing="1"/>
        <w:ind w:right="225"/>
        <w:jc w:val="right"/>
        <w:rPr>
          <w:sz w:val="28"/>
        </w:rPr>
      </w:pPr>
      <w:r>
        <w:rPr>
          <w:spacing w:val="-3"/>
          <w:sz w:val="28"/>
        </w:rPr>
        <w:t>物理与天文学院</w:t>
      </w:r>
      <w:proofErr w:type="gramStart"/>
      <w:r>
        <w:rPr>
          <w:spacing w:val="-3"/>
          <w:sz w:val="28"/>
        </w:rPr>
        <w:t>微纳加工</w:t>
      </w:r>
      <w:proofErr w:type="gramEnd"/>
      <w:r>
        <w:rPr>
          <w:spacing w:val="-3"/>
          <w:sz w:val="28"/>
        </w:rPr>
        <w:t>平台</w:t>
      </w:r>
    </w:p>
    <w:p w14:paraId="2202F04F" w14:textId="77777777" w:rsidR="00F412EE" w:rsidRDefault="00000000" w:rsidP="00FE0EB4">
      <w:pPr>
        <w:spacing w:before="50" w:after="100" w:afterAutospacing="1"/>
        <w:ind w:right="225"/>
        <w:jc w:val="right"/>
        <w:rPr>
          <w:sz w:val="28"/>
        </w:rPr>
      </w:pPr>
      <w:r>
        <w:rPr>
          <w:spacing w:val="-2"/>
          <w:sz w:val="28"/>
        </w:rPr>
        <w:t>2023-4-</w:t>
      </w:r>
      <w:r>
        <w:rPr>
          <w:spacing w:val="-5"/>
          <w:sz w:val="28"/>
        </w:rPr>
        <w:t>19</w:t>
      </w:r>
    </w:p>
    <w:sectPr w:rsidR="00F412EE" w:rsidSect="009B41FB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1690" w14:textId="77777777" w:rsidR="009B41FB" w:rsidRDefault="009B41FB" w:rsidP="00647028">
      <w:r>
        <w:separator/>
      </w:r>
    </w:p>
  </w:endnote>
  <w:endnote w:type="continuationSeparator" w:id="0">
    <w:p w14:paraId="321AA7B5" w14:textId="77777777" w:rsidR="009B41FB" w:rsidRDefault="009B41FB" w:rsidP="0064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01B7" w14:textId="77777777" w:rsidR="009B41FB" w:rsidRDefault="009B41FB" w:rsidP="00647028">
      <w:r>
        <w:separator/>
      </w:r>
    </w:p>
  </w:footnote>
  <w:footnote w:type="continuationSeparator" w:id="0">
    <w:p w14:paraId="3879BB64" w14:textId="77777777" w:rsidR="009B41FB" w:rsidRDefault="009B41FB" w:rsidP="0064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C5CAC"/>
    <w:multiLevelType w:val="hybridMultilevel"/>
    <w:tmpl w:val="5D8EA748"/>
    <w:lvl w:ilvl="0" w:tplc="F5BA721A">
      <w:start w:val="1"/>
      <w:numFmt w:val="decimal"/>
      <w:lvlText w:val="%1."/>
      <w:lvlJc w:val="left"/>
      <w:pPr>
        <w:ind w:left="471" w:hanging="360"/>
        <w:jc w:val="left"/>
      </w:pPr>
      <w:rPr>
        <w:rFonts w:ascii="等线" w:eastAsia="等线" w:hAnsi="等线" w:cs="等线" w:hint="eastAsia"/>
        <w:b w:val="0"/>
        <w:bCs w:val="0"/>
        <w:i w:val="0"/>
        <w:iCs w:val="0"/>
        <w:w w:val="100"/>
        <w:sz w:val="28"/>
        <w:szCs w:val="24"/>
        <w:lang w:val="en-US" w:eastAsia="zh-CN" w:bidi="ar-SA"/>
      </w:rPr>
    </w:lvl>
    <w:lvl w:ilvl="1" w:tplc="80B897DA">
      <w:numFmt w:val="bullet"/>
      <w:lvlText w:val="•"/>
      <w:lvlJc w:val="left"/>
      <w:pPr>
        <w:ind w:left="1384" w:hanging="360"/>
      </w:pPr>
      <w:rPr>
        <w:rFonts w:hint="default"/>
        <w:lang w:val="en-US" w:eastAsia="zh-CN" w:bidi="ar-SA"/>
      </w:rPr>
    </w:lvl>
    <w:lvl w:ilvl="2" w:tplc="290E6342">
      <w:numFmt w:val="bullet"/>
      <w:lvlText w:val="•"/>
      <w:lvlJc w:val="left"/>
      <w:pPr>
        <w:ind w:left="2288" w:hanging="360"/>
      </w:pPr>
      <w:rPr>
        <w:rFonts w:hint="default"/>
        <w:lang w:val="en-US" w:eastAsia="zh-CN" w:bidi="ar-SA"/>
      </w:rPr>
    </w:lvl>
    <w:lvl w:ilvl="3" w:tplc="3EF6F634">
      <w:numFmt w:val="bullet"/>
      <w:lvlText w:val="•"/>
      <w:lvlJc w:val="left"/>
      <w:pPr>
        <w:ind w:left="3192" w:hanging="360"/>
      </w:pPr>
      <w:rPr>
        <w:rFonts w:hint="default"/>
        <w:lang w:val="en-US" w:eastAsia="zh-CN" w:bidi="ar-SA"/>
      </w:rPr>
    </w:lvl>
    <w:lvl w:ilvl="4" w:tplc="B5C4D0C4">
      <w:numFmt w:val="bullet"/>
      <w:lvlText w:val="•"/>
      <w:lvlJc w:val="left"/>
      <w:pPr>
        <w:ind w:left="4096" w:hanging="360"/>
      </w:pPr>
      <w:rPr>
        <w:rFonts w:hint="default"/>
        <w:lang w:val="en-US" w:eastAsia="zh-CN" w:bidi="ar-SA"/>
      </w:rPr>
    </w:lvl>
    <w:lvl w:ilvl="5" w:tplc="8D2437F0">
      <w:numFmt w:val="bullet"/>
      <w:lvlText w:val="•"/>
      <w:lvlJc w:val="left"/>
      <w:pPr>
        <w:ind w:left="5000" w:hanging="360"/>
      </w:pPr>
      <w:rPr>
        <w:rFonts w:hint="default"/>
        <w:lang w:val="en-US" w:eastAsia="zh-CN" w:bidi="ar-SA"/>
      </w:rPr>
    </w:lvl>
    <w:lvl w:ilvl="6" w:tplc="64E4EFA4">
      <w:numFmt w:val="bullet"/>
      <w:lvlText w:val="•"/>
      <w:lvlJc w:val="left"/>
      <w:pPr>
        <w:ind w:left="5904" w:hanging="360"/>
      </w:pPr>
      <w:rPr>
        <w:rFonts w:hint="default"/>
        <w:lang w:val="en-US" w:eastAsia="zh-CN" w:bidi="ar-SA"/>
      </w:rPr>
    </w:lvl>
    <w:lvl w:ilvl="7" w:tplc="F2B47EFA">
      <w:numFmt w:val="bullet"/>
      <w:lvlText w:val="•"/>
      <w:lvlJc w:val="left"/>
      <w:pPr>
        <w:ind w:left="6808" w:hanging="360"/>
      </w:pPr>
      <w:rPr>
        <w:rFonts w:hint="default"/>
        <w:lang w:val="en-US" w:eastAsia="zh-CN" w:bidi="ar-SA"/>
      </w:rPr>
    </w:lvl>
    <w:lvl w:ilvl="8" w:tplc="9AE4A250">
      <w:numFmt w:val="bullet"/>
      <w:lvlText w:val="•"/>
      <w:lvlJc w:val="left"/>
      <w:pPr>
        <w:ind w:left="7712" w:hanging="360"/>
      </w:pPr>
      <w:rPr>
        <w:rFonts w:hint="default"/>
        <w:lang w:val="en-US" w:eastAsia="zh-CN" w:bidi="ar-SA"/>
      </w:rPr>
    </w:lvl>
  </w:abstractNum>
  <w:num w:numId="1" w16cid:durableId="102586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EE"/>
    <w:rsid w:val="002E7D3F"/>
    <w:rsid w:val="00647028"/>
    <w:rsid w:val="007B2FBF"/>
    <w:rsid w:val="00867087"/>
    <w:rsid w:val="009B41FB"/>
    <w:rsid w:val="00BF49CF"/>
    <w:rsid w:val="00C15B37"/>
    <w:rsid w:val="00C50D78"/>
    <w:rsid w:val="00F412EE"/>
    <w:rsid w:val="00F65034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ECF6F"/>
  <w15:docId w15:val="{56164C62-644E-48BF-AC40-2331EB96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等线" w:eastAsia="等线" w:hAnsi="等线" w:cs="等线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1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4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7028"/>
    <w:rPr>
      <w:rFonts w:ascii="等线" w:eastAsia="等线" w:hAnsi="等线" w:cs="等线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6470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7028"/>
    <w:rPr>
      <w:rFonts w:ascii="等线" w:eastAsia="等线" w:hAnsi="等线" w:cs="等线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609</Words>
  <Characters>665</Characters>
  <Application>Microsoft Office Word</Application>
  <DocSecurity>0</DocSecurity>
  <Lines>66</Lines>
  <Paragraphs>84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haihua</dc:creator>
  <cp:lastModifiedBy>凝聚态所 ICMP</cp:lastModifiedBy>
  <cp:revision>2</cp:revision>
  <cp:lastPrinted>2023-05-15T07:59:00Z</cp:lastPrinted>
  <dcterms:created xsi:type="dcterms:W3CDTF">2024-02-22T03:03:00Z</dcterms:created>
  <dcterms:modified xsi:type="dcterms:W3CDTF">2024-02-22T03:03:00Z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2023-05-09T00:00:00Z</vt:filetime>
  </property>
</Properties>
</file>